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228C" w14:textId="77777777" w:rsidR="001D25E9" w:rsidRDefault="00A84092" w:rsidP="00442AFE">
      <w:pPr>
        <w:spacing w:before="80"/>
        <w:ind w:left="100"/>
        <w:jc w:val="center"/>
        <w:rPr>
          <w:sz w:val="20"/>
        </w:rPr>
      </w:pPr>
      <w:r w:rsidRPr="00A84092">
        <w:rPr>
          <w:b/>
          <w:color w:val="1D1C1D"/>
          <w:sz w:val="20"/>
          <w:szCs w:val="20"/>
          <w:shd w:val="clear" w:color="auto" w:fill="FFFFFF"/>
        </w:rPr>
        <w:t>Surviving the Stress: Unraveling Molecular Strategies in Psychrophiles Confronting Perchlorate-Rich Ice</w:t>
      </w:r>
      <w:r w:rsidR="00A75767" w:rsidRPr="00A84092">
        <w:rPr>
          <w:sz w:val="20"/>
        </w:rPr>
        <w:br/>
      </w:r>
    </w:p>
    <w:p w14:paraId="565A447B" w14:textId="5AC179FF" w:rsidR="00C92F6B" w:rsidRPr="00442AFE" w:rsidRDefault="003C3E85" w:rsidP="00442AFE">
      <w:pPr>
        <w:spacing w:before="80"/>
        <w:ind w:left="100"/>
        <w:jc w:val="center"/>
      </w:pPr>
      <w:r>
        <w:rPr>
          <w:sz w:val="20"/>
        </w:rPr>
        <w:t>Anais</w:t>
      </w:r>
      <w:r w:rsidR="00A75767">
        <w:rPr>
          <w:sz w:val="20"/>
        </w:rPr>
        <w:t xml:space="preserve"> </w:t>
      </w:r>
      <w:r>
        <w:rPr>
          <w:sz w:val="20"/>
        </w:rPr>
        <w:t>Gentilhomme</w:t>
      </w:r>
      <w:r w:rsidR="00A75767">
        <w:rPr>
          <w:sz w:val="20"/>
        </w:rPr>
        <w:t xml:space="preserve"> </w:t>
      </w:r>
      <w:r w:rsidR="004A1CC8">
        <w:rPr>
          <w:position w:val="7"/>
          <w:sz w:val="13"/>
        </w:rPr>
        <w:t>1,</w:t>
      </w:r>
      <w:r w:rsidR="00A75767">
        <w:rPr>
          <w:sz w:val="20"/>
        </w:rPr>
        <w:t xml:space="preserve"> </w:t>
      </w:r>
      <w:r w:rsidR="00C76E20">
        <w:rPr>
          <w:sz w:val="20"/>
        </w:rPr>
        <w:t>Kusum</w:t>
      </w:r>
      <w:r w:rsidR="00A75767">
        <w:rPr>
          <w:sz w:val="20"/>
        </w:rPr>
        <w:t xml:space="preserve"> D</w:t>
      </w:r>
      <w:r>
        <w:rPr>
          <w:sz w:val="20"/>
        </w:rPr>
        <w:t>akhar</w:t>
      </w:r>
      <w:r w:rsidR="002362D0">
        <w:rPr>
          <w:sz w:val="20"/>
          <w:vertAlign w:val="superscript"/>
        </w:rPr>
        <w:t>2</w:t>
      </w:r>
      <w:r w:rsidR="00A75767">
        <w:rPr>
          <w:sz w:val="20"/>
        </w:rPr>
        <w:t>,</w:t>
      </w:r>
      <w:r>
        <w:rPr>
          <w:sz w:val="20"/>
        </w:rPr>
        <w:t xml:space="preserve"> Emma Timmins-Schiffman</w:t>
      </w:r>
      <w:r w:rsidR="004A1CC8">
        <w:rPr>
          <w:sz w:val="20"/>
          <w:vertAlign w:val="superscript"/>
        </w:rPr>
        <w:t>1</w:t>
      </w:r>
      <w:r>
        <w:rPr>
          <w:sz w:val="20"/>
        </w:rPr>
        <w:t>,</w:t>
      </w:r>
      <w:r w:rsidR="00A75767">
        <w:rPr>
          <w:sz w:val="20"/>
        </w:rPr>
        <w:t xml:space="preserve"> </w:t>
      </w:r>
      <w:r w:rsidR="004A1CC8">
        <w:rPr>
          <w:sz w:val="20"/>
        </w:rPr>
        <w:t>Erin Firth</w:t>
      </w:r>
      <w:r w:rsidR="002362D0">
        <w:rPr>
          <w:sz w:val="20"/>
          <w:vertAlign w:val="superscript"/>
        </w:rPr>
        <w:t>3</w:t>
      </w:r>
      <w:r w:rsidR="004A1CC8">
        <w:rPr>
          <w:sz w:val="20"/>
        </w:rPr>
        <w:t>, Karen Junge</w:t>
      </w:r>
      <w:r w:rsidR="002362D0">
        <w:rPr>
          <w:position w:val="7"/>
          <w:sz w:val="13"/>
        </w:rPr>
        <w:t>3</w:t>
      </w:r>
      <w:r w:rsidR="00A75767">
        <w:rPr>
          <w:sz w:val="20"/>
        </w:rPr>
        <w:t>,</w:t>
      </w:r>
      <w:r w:rsidR="004A1CC8">
        <w:rPr>
          <w:sz w:val="20"/>
        </w:rPr>
        <w:t xml:space="preserve"> and Brook Nunn</w:t>
      </w:r>
      <w:r w:rsidR="004A1CC8">
        <w:rPr>
          <w:sz w:val="20"/>
          <w:vertAlign w:val="superscript"/>
        </w:rPr>
        <w:t>1</w:t>
      </w:r>
    </w:p>
    <w:p w14:paraId="60021566" w14:textId="721FCE66" w:rsidR="00C92F6B" w:rsidRDefault="00A75767">
      <w:pPr>
        <w:pStyle w:val="BodyText"/>
        <w:spacing w:before="5" w:line="247" w:lineRule="auto"/>
        <w:ind w:right="116" w:firstLine="0"/>
        <w:jc w:val="center"/>
      </w:pPr>
      <w:r>
        <w:rPr>
          <w:position w:val="7"/>
          <w:sz w:val="13"/>
        </w:rPr>
        <w:t>1</w:t>
      </w:r>
      <w:r w:rsidR="004A1CC8">
        <w:t>University of Washington,</w:t>
      </w:r>
      <w:r>
        <w:t xml:space="preserve"> (</w:t>
      </w:r>
      <w:r w:rsidR="004A1CC8">
        <w:t>Department of Genome Sciences</w:t>
      </w:r>
      <w:r>
        <w:t>)</w:t>
      </w:r>
    </w:p>
    <w:p w14:paraId="493E057B" w14:textId="35F85207" w:rsidR="002362D0" w:rsidRDefault="002362D0" w:rsidP="002362D0">
      <w:pPr>
        <w:pStyle w:val="BodyText"/>
        <w:spacing w:before="5" w:line="247" w:lineRule="auto"/>
        <w:ind w:right="116" w:firstLine="0"/>
        <w:jc w:val="center"/>
      </w:pPr>
      <w:r>
        <w:rPr>
          <w:position w:val="7"/>
          <w:sz w:val="13"/>
        </w:rPr>
        <w:t>2</w:t>
      </w:r>
      <w:r>
        <w:t>University of Thessaly (Department of Biochemistry and Biotechnology)</w:t>
      </w:r>
    </w:p>
    <w:p w14:paraId="4AFBC76A" w14:textId="44E50AAD" w:rsidR="00C92F6B" w:rsidRDefault="002362D0" w:rsidP="000F7A1D">
      <w:pPr>
        <w:pStyle w:val="BodyText"/>
        <w:spacing w:before="5" w:line="247" w:lineRule="auto"/>
        <w:ind w:right="116" w:firstLine="0"/>
        <w:jc w:val="center"/>
      </w:pPr>
      <w:r>
        <w:rPr>
          <w:position w:val="7"/>
          <w:sz w:val="13"/>
        </w:rPr>
        <w:t>3</w:t>
      </w:r>
      <w:r w:rsidR="004A1CC8">
        <w:t>University of Washington (</w:t>
      </w:r>
      <w:r w:rsidR="00AA463A">
        <w:t>Applied Physics Laboratory</w:t>
      </w:r>
      <w:r w:rsidR="004A1CC8">
        <w:t>).</w:t>
      </w:r>
    </w:p>
    <w:p w14:paraId="381E13C9" w14:textId="77777777" w:rsidR="00C92F6B" w:rsidRDefault="00C92F6B">
      <w:pPr>
        <w:pStyle w:val="BodyText"/>
        <w:ind w:left="0" w:firstLine="0"/>
        <w:jc w:val="center"/>
      </w:pPr>
    </w:p>
    <w:p w14:paraId="74E9DD88" w14:textId="77777777" w:rsidR="00C92F6B" w:rsidRDefault="00C92F6B">
      <w:pPr>
        <w:sectPr w:rsidR="00C92F6B">
          <w:pgSz w:w="12240" w:h="15840"/>
          <w:pgMar w:top="1360" w:right="1320" w:bottom="280" w:left="1340" w:header="0" w:footer="0" w:gutter="0"/>
          <w:cols w:space="720"/>
          <w:formProt w:val="0"/>
          <w:docGrid w:linePitch="600" w:charSpace="36864"/>
        </w:sectPr>
      </w:pPr>
    </w:p>
    <w:p w14:paraId="4AE4B09A" w14:textId="48937F36" w:rsidR="00C92F6B" w:rsidRDefault="00A75767">
      <w:pPr>
        <w:pStyle w:val="BodyText"/>
        <w:spacing w:line="247" w:lineRule="auto"/>
      </w:pPr>
      <w:r>
        <w:rPr>
          <w:b/>
        </w:rPr>
        <w:t>Introduction:</w:t>
      </w:r>
      <w:r w:rsidR="002362D0">
        <w:rPr>
          <w:b/>
        </w:rPr>
        <w:t xml:space="preserve"> </w:t>
      </w:r>
      <w:r w:rsidR="009E61EF">
        <w:t>Perchlorate</w:t>
      </w:r>
      <w:r w:rsidR="003C3E85">
        <w:t xml:space="preserve"> </w:t>
      </w:r>
      <w:r w:rsidR="009E61EF">
        <w:t>tolerance in microorganisms is of spe</w:t>
      </w:r>
      <w:r w:rsidR="00CE7B53">
        <w:t>cific interest to the field of A</w:t>
      </w:r>
      <w:r w:rsidR="009E61EF">
        <w:t>strobiology because of the</w:t>
      </w:r>
      <w:r w:rsidR="00CE7B53">
        <w:t xml:space="preserve"> suspected</w:t>
      </w:r>
      <w:r w:rsidR="009E61EF">
        <w:t xml:space="preserve"> widespread occurrence of these oxy-ions in Martian soils</w:t>
      </w:r>
      <w:r w:rsidR="00AD5350">
        <w:t xml:space="preserve"> and ice</w:t>
      </w:r>
      <w:r w:rsidR="009E61EF">
        <w:t xml:space="preserve">. </w:t>
      </w:r>
      <w:r w:rsidR="00AD5350">
        <w:t>Previous</w:t>
      </w:r>
      <w:r w:rsidR="00AD5350" w:rsidRPr="00AD5350">
        <w:t xml:space="preserve"> research indicates that certain extremophiles can endure environments with perchlorate, a compound known to primarily induce two types of stress: chaotropic and oxidative. </w:t>
      </w:r>
      <w:r w:rsidR="009E61EF">
        <w:t>To date, the tolerance of marine psychrophi</w:t>
      </w:r>
      <w:r w:rsidR="00CE7B53">
        <w:t>les to perchlorate-amended</w:t>
      </w:r>
      <w:r w:rsidR="009E61EF">
        <w:t xml:space="preserve"> has not been studied. </w:t>
      </w:r>
    </w:p>
    <w:p w14:paraId="34D6D0B2" w14:textId="510042A2" w:rsidR="00C25DC2" w:rsidRDefault="00C25DC2">
      <w:pPr>
        <w:pStyle w:val="BodyText"/>
        <w:spacing w:line="247" w:lineRule="auto"/>
      </w:pPr>
      <w:r>
        <w:rPr>
          <w:b/>
        </w:rPr>
        <w:t>Methodology</w:t>
      </w:r>
      <w:r w:rsidR="00A75767">
        <w:rPr>
          <w:b/>
        </w:rPr>
        <w:t>:</w:t>
      </w:r>
      <w:r w:rsidR="00A75767">
        <w:t xml:space="preserve"> </w:t>
      </w:r>
      <w:r w:rsidR="00CE7B53">
        <w:t xml:space="preserve">The model marine </w:t>
      </w:r>
      <w:r>
        <w:t xml:space="preserve">psychrophilic bacterium, </w:t>
      </w:r>
      <w:r>
        <w:rPr>
          <w:i/>
        </w:rPr>
        <w:t xml:space="preserve">Colwellia psychrerythraea str. 34H </w:t>
      </w:r>
      <w:r>
        <w:t>(</w:t>
      </w:r>
      <w:r w:rsidRPr="00C25DC2">
        <w:rPr>
          <w:i/>
        </w:rPr>
        <w:t>Cp34H</w:t>
      </w:r>
      <w:r w:rsidR="00CE7B53">
        <w:t>), was grown in perchlorate-amended media</w:t>
      </w:r>
      <w:r>
        <w:t xml:space="preserve"> (</w:t>
      </w:r>
      <w:r w:rsidR="00291A23">
        <w:t>18%/weight</w:t>
      </w:r>
      <w:r>
        <w:t>) at two subzero temperatures (</w:t>
      </w:r>
      <w:r w:rsidR="000C7D8C">
        <w:t>-1℃ &amp; -5℃</w:t>
      </w:r>
      <w:r>
        <w:t>)</w:t>
      </w:r>
      <w:r w:rsidR="00AD5350">
        <w:t xml:space="preserve"> and collected samples over time</w:t>
      </w:r>
      <w:r>
        <w:t xml:space="preserve">. </w:t>
      </w:r>
      <w:r w:rsidR="00291A23">
        <w:t>Growth curves were measured</w:t>
      </w:r>
      <w:r w:rsidR="00136B89">
        <w:t xml:space="preserve"> using optical density at 600nm and proteomic samples were harvested via centrifugation</w:t>
      </w:r>
      <w:r w:rsidR="000C7D8C">
        <w:t>.</w:t>
      </w:r>
    </w:p>
    <w:p w14:paraId="032DC750" w14:textId="244612F2" w:rsidR="00A318D4" w:rsidRDefault="00A318D4" w:rsidP="00A318D4">
      <w:pPr>
        <w:pStyle w:val="BodyText"/>
        <w:spacing w:line="247" w:lineRule="auto"/>
      </w:pPr>
      <w:r>
        <w:rPr>
          <w:i/>
        </w:rPr>
        <w:t xml:space="preserve">LC-MS/MS. </w:t>
      </w:r>
      <w:r>
        <w:t xml:space="preserve"> </w:t>
      </w:r>
      <w:r w:rsidR="002362D0">
        <w:t>P</w:t>
      </w:r>
      <w:r>
        <w:t xml:space="preserve">rotein lysates were analyzed using </w:t>
      </w:r>
      <w:r w:rsidR="00AD5350">
        <w:t>data-dependent</w:t>
      </w:r>
      <w:r>
        <w:t xml:space="preserve"> acquisition</w:t>
      </w:r>
      <w:r w:rsidR="00FB0B77">
        <w:t xml:space="preserve"> </w:t>
      </w:r>
      <w:r>
        <w:t xml:space="preserve">proteomics as described in </w:t>
      </w:r>
      <w:r w:rsidR="006924BB" w:rsidRPr="000C7D8C">
        <w:t>Mudge et al. 2021</w:t>
      </w:r>
      <w:r>
        <w:rPr>
          <w:b/>
        </w:rPr>
        <w:t xml:space="preserve">. </w:t>
      </w:r>
      <w:r>
        <w:t xml:space="preserve">For each MS experiment, </w:t>
      </w:r>
      <w:r w:rsidR="00AD5350">
        <w:t xml:space="preserve">peptides were mixed with internal and external standards, </w:t>
      </w:r>
      <w:r>
        <w:t>and analyzed using a Thermo Fisher</w:t>
      </w:r>
      <w:r w:rsidR="0055093D">
        <w:t xml:space="preserve"> </w:t>
      </w:r>
      <w:r>
        <w:t>QE</w:t>
      </w:r>
      <w:r w:rsidR="00442AFE">
        <w:t>xactive equipped with an</w:t>
      </w:r>
      <w:r w:rsidR="002362D0">
        <w:t xml:space="preserve"> inline</w:t>
      </w:r>
      <w:r w:rsidR="00442AFE">
        <w:t xml:space="preserve"> </w:t>
      </w:r>
      <w:r>
        <w:t xml:space="preserve">EASY-nLC 1200 system. </w:t>
      </w:r>
    </w:p>
    <w:p w14:paraId="53E3D6BD" w14:textId="2F0513E7" w:rsidR="00A318D4" w:rsidRDefault="00AE455A" w:rsidP="00A318D4">
      <w:pPr>
        <w:pStyle w:val="BodyText"/>
        <w:spacing w:line="247" w:lineRule="auto"/>
      </w:pPr>
      <w:r>
        <w:rPr>
          <w:i/>
        </w:rPr>
        <w:t>Data p</w:t>
      </w:r>
      <w:r w:rsidR="00A318D4">
        <w:rPr>
          <w:i/>
        </w:rPr>
        <w:t>rocessing</w:t>
      </w:r>
      <w:r>
        <w:rPr>
          <w:i/>
        </w:rPr>
        <w:t xml:space="preserve"> and a</w:t>
      </w:r>
      <w:r w:rsidR="00B9653B">
        <w:rPr>
          <w:i/>
        </w:rPr>
        <w:t>nalysis</w:t>
      </w:r>
      <w:r w:rsidR="00A318D4">
        <w:rPr>
          <w:i/>
        </w:rPr>
        <w:t>.</w:t>
      </w:r>
      <w:r w:rsidR="00A318D4">
        <w:t xml:space="preserve"> MS data was searched </w:t>
      </w:r>
      <w:r w:rsidR="00AD5350">
        <w:t xml:space="preserve">against the </w:t>
      </w:r>
      <w:r w:rsidR="00AD5350" w:rsidRPr="00442AFE">
        <w:rPr>
          <w:i/>
        </w:rPr>
        <w:t>Cp34H</w:t>
      </w:r>
      <w:r w:rsidR="00AD5350">
        <w:t xml:space="preserve"> protein sequences (</w:t>
      </w:r>
      <w:proofErr w:type="spellStart"/>
      <w:r w:rsidR="00AD5350">
        <w:t>Uniprot</w:t>
      </w:r>
      <w:proofErr w:type="spellEnd"/>
      <w:r w:rsidR="00AD5350">
        <w:t xml:space="preserve">) </w:t>
      </w:r>
      <w:r w:rsidR="00A318D4">
        <w:t xml:space="preserve">with Comet </w:t>
      </w:r>
      <w:r w:rsidR="00AD5350">
        <w:t xml:space="preserve">and filtered to control false discovery rate using </w:t>
      </w:r>
      <w:r w:rsidR="00A318D4">
        <w:t>Peptide</w:t>
      </w:r>
      <w:r w:rsidR="00AD5350">
        <w:t>-</w:t>
      </w:r>
      <w:r w:rsidR="00A318D4">
        <w:t xml:space="preserve"> and Protein</w:t>
      </w:r>
      <w:r w:rsidR="00AD5350">
        <w:t>-</w:t>
      </w:r>
      <w:r w:rsidR="00A318D4">
        <w:t>Prophet</w:t>
      </w:r>
      <w:r w:rsidR="00AD5350">
        <w:t xml:space="preserve"> (FDR &lt;0.01)</w:t>
      </w:r>
      <w:r w:rsidR="00944832">
        <w:t xml:space="preserve"> </w:t>
      </w:r>
      <w:r w:rsidR="00944832" w:rsidRPr="00944832">
        <w:t>(</w:t>
      </w:r>
      <w:proofErr w:type="spellStart"/>
      <w:r w:rsidR="00944832" w:rsidRPr="00944832">
        <w:t>Eng</w:t>
      </w:r>
      <w:proofErr w:type="spellEnd"/>
      <w:r w:rsidR="00944832" w:rsidRPr="00944832">
        <w:t xml:space="preserve"> et al., 2015, 2013, </w:t>
      </w:r>
      <w:proofErr w:type="spellStart"/>
      <w:r w:rsidR="00944832" w:rsidRPr="00944832">
        <w:t>Nesvizhskii</w:t>
      </w:r>
      <w:proofErr w:type="spellEnd"/>
      <w:r w:rsidR="00944832" w:rsidRPr="00944832">
        <w:t xml:space="preserve"> et al., 2003)</w:t>
      </w:r>
      <w:r w:rsidR="00944832">
        <w:t>.</w:t>
      </w:r>
      <w:r w:rsidR="00743701">
        <w:rPr>
          <w:rFonts w:ascii="Gungsuh" w:eastAsia="Gungsuh" w:hAnsi="Gungsuh" w:cs="Gungsuh"/>
        </w:rPr>
        <w:t xml:space="preserve"> </w:t>
      </w:r>
      <w:r w:rsidR="00AD5350">
        <w:rPr>
          <w:highlight w:val="white"/>
        </w:rPr>
        <w:t>D</w:t>
      </w:r>
      <w:r w:rsidR="00A318D4">
        <w:rPr>
          <w:highlight w:val="white"/>
        </w:rPr>
        <w:t>ifferential protein abundance was calculated in QPROT (Choi et al., 2015)</w:t>
      </w:r>
      <w:r w:rsidR="000F7A1D">
        <w:rPr>
          <w:highlight w:val="white"/>
        </w:rPr>
        <w:t xml:space="preserve"> using </w:t>
      </w:r>
      <w:r w:rsidR="000C7D8C">
        <w:rPr>
          <w:highlight w:val="white"/>
        </w:rPr>
        <w:t>log fold</w:t>
      </w:r>
      <w:r w:rsidR="000F7A1D">
        <w:rPr>
          <w:highlight w:val="white"/>
        </w:rPr>
        <w:t xml:space="preserve"> change (LFC) as</w:t>
      </w:r>
      <w:r w:rsidR="00147DEC">
        <w:rPr>
          <w:highlight w:val="white"/>
        </w:rPr>
        <w:t xml:space="preserve"> a metric signifying</w:t>
      </w:r>
      <w:r w:rsidR="000F7A1D">
        <w:rPr>
          <w:highlight w:val="white"/>
        </w:rPr>
        <w:t xml:space="preserve"> </w:t>
      </w:r>
      <w:r w:rsidR="00147DEC">
        <w:rPr>
          <w:highlight w:val="white"/>
        </w:rPr>
        <w:t xml:space="preserve">increased (+LFC) or decreased (-LFC) in abundance. </w:t>
      </w:r>
      <w:r w:rsidR="00A318D4">
        <w:rPr>
          <w:highlight w:val="white"/>
        </w:rPr>
        <w:t>Non-metric multidimensional scaling (NMDS)</w:t>
      </w:r>
      <w:r w:rsidR="00FB0B77">
        <w:rPr>
          <w:highlight w:val="white"/>
        </w:rPr>
        <w:t xml:space="preserve"> </w:t>
      </w:r>
      <w:r w:rsidR="00A318D4">
        <w:rPr>
          <w:highlight w:val="white"/>
        </w:rPr>
        <w:t xml:space="preserve">and </w:t>
      </w:r>
      <w:r w:rsidR="00A318D4">
        <w:t xml:space="preserve">weighted gene correlation network analysis (WGCNA) </w:t>
      </w:r>
      <w:r w:rsidR="00A318D4">
        <w:rPr>
          <w:highlight w:val="white"/>
        </w:rPr>
        <w:t xml:space="preserve">were completed on the dataset following </w:t>
      </w:r>
      <w:r w:rsidR="00A318D4" w:rsidRPr="000C7D8C">
        <w:rPr>
          <w:highlight w:val="white"/>
        </w:rPr>
        <w:t>Langfelder and Horvath, 2008</w:t>
      </w:r>
      <w:r w:rsidR="00442AFE">
        <w:rPr>
          <w:highlight w:val="white"/>
        </w:rPr>
        <w:t xml:space="preserve">. </w:t>
      </w:r>
      <w:r w:rsidR="0094387C">
        <w:t>Functional enrichment analyses</w:t>
      </w:r>
      <w:r w:rsidR="00743701">
        <w:t xml:space="preserve"> </w:t>
      </w:r>
      <w:r w:rsidR="0094387C">
        <w:t xml:space="preserve">were completed for each </w:t>
      </w:r>
      <w:r w:rsidR="001D25E9">
        <w:t>significant WGCNA module.</w:t>
      </w:r>
    </w:p>
    <w:p w14:paraId="14353495" w14:textId="3886C622" w:rsidR="0055093D" w:rsidRDefault="0094387C" w:rsidP="00A318D4">
      <w:pPr>
        <w:pStyle w:val="BodyText"/>
        <w:spacing w:line="247" w:lineRule="auto"/>
      </w:pPr>
      <w:r>
        <w:rPr>
          <w:b/>
        </w:rPr>
        <w:t>Results</w:t>
      </w:r>
      <w:r w:rsidR="004876F3">
        <w:rPr>
          <w:b/>
        </w:rPr>
        <w:t xml:space="preserve"> &amp; Discussion</w:t>
      </w:r>
      <w:r>
        <w:rPr>
          <w:b/>
        </w:rPr>
        <w:t xml:space="preserve">: </w:t>
      </w:r>
      <w:r w:rsidR="00CE7B53">
        <w:t>Growth rates</w:t>
      </w:r>
      <w:r w:rsidR="00905E7E">
        <w:t xml:space="preserve"> </w:t>
      </w:r>
      <w:r w:rsidR="00CE7B53" w:rsidRPr="00CE7B53">
        <w:t>were suppressed</w:t>
      </w:r>
      <w:r w:rsidR="00442AFE">
        <w:t xml:space="preserve"> in perchlorate</w:t>
      </w:r>
      <w:r w:rsidR="004A26AC">
        <w:t xml:space="preserve"> medium</w:t>
      </w:r>
      <w:r w:rsidR="00AD5350">
        <w:t xml:space="preserve"> at growth temperatures compared to control media</w:t>
      </w:r>
      <w:r w:rsidR="004A26AC">
        <w:t xml:space="preserve">, </w:t>
      </w:r>
      <w:r w:rsidR="00CE7B53">
        <w:t>indicating</w:t>
      </w:r>
      <w:r w:rsidR="00905E7E">
        <w:t xml:space="preserve"> that perchlorate </w:t>
      </w:r>
      <w:r w:rsidR="00AD5350">
        <w:t>ion</w:t>
      </w:r>
      <w:r w:rsidR="00CE7B53">
        <w:t>s</w:t>
      </w:r>
      <w:r w:rsidR="00AD5350">
        <w:t xml:space="preserve"> further suppress growth </w:t>
      </w:r>
      <w:r w:rsidR="00905E7E">
        <w:t>at subzero temperatures</w:t>
      </w:r>
      <w:r w:rsidR="00CE7B53">
        <w:t xml:space="preserve"> for marine psychrophiles</w:t>
      </w:r>
      <w:r w:rsidR="00905E7E">
        <w:t xml:space="preserve">. </w:t>
      </w:r>
    </w:p>
    <w:p w14:paraId="3F16CDB7" w14:textId="6DCACE5D" w:rsidR="0094387C" w:rsidRDefault="0055093D" w:rsidP="000F7A1D">
      <w:pPr>
        <w:pStyle w:val="BodyText"/>
        <w:spacing w:line="247" w:lineRule="auto"/>
      </w:pPr>
      <w:r>
        <w:rPr>
          <w:i/>
        </w:rPr>
        <w:t xml:space="preserve">WGCNA-derived </w:t>
      </w:r>
      <w:r w:rsidR="00AE455A">
        <w:rPr>
          <w:i/>
        </w:rPr>
        <w:t>p</w:t>
      </w:r>
      <w:r>
        <w:rPr>
          <w:i/>
        </w:rPr>
        <w:t xml:space="preserve">rotein </w:t>
      </w:r>
      <w:r w:rsidR="00AE455A">
        <w:rPr>
          <w:i/>
        </w:rPr>
        <w:t>m</w:t>
      </w:r>
      <w:r>
        <w:rPr>
          <w:i/>
        </w:rPr>
        <w:t>odules</w:t>
      </w:r>
      <w:r w:rsidR="004A26AC">
        <w:rPr>
          <w:i/>
        </w:rPr>
        <w:t xml:space="preserve">. </w:t>
      </w:r>
      <w:r w:rsidR="00980257">
        <w:t xml:space="preserve">Our </w:t>
      </w:r>
      <w:r w:rsidR="00905E7E">
        <w:t xml:space="preserve">WGCNA analysis </w:t>
      </w:r>
      <w:r w:rsidR="00980257">
        <w:t xml:space="preserve">of all significant proteins </w:t>
      </w:r>
      <w:r w:rsidR="00905E7E">
        <w:t>demonstrated</w:t>
      </w:r>
      <w:r w:rsidR="00CE7B53">
        <w:t xml:space="preserve"> that among the two</w:t>
      </w:r>
      <w:r w:rsidR="00980257">
        <w:t xml:space="preserve"> exper</w:t>
      </w:r>
      <w:r w:rsidR="00DE0B7D">
        <w:t>imental variables</w:t>
      </w:r>
      <w:r w:rsidR="00CE7B53">
        <w:t>,</w:t>
      </w:r>
      <w:r w:rsidR="00AD5350">
        <w:t xml:space="preserve"> </w:t>
      </w:r>
      <w:r w:rsidR="000F7A1D">
        <w:t xml:space="preserve">the </w:t>
      </w:r>
      <w:r w:rsidR="00AD5350">
        <w:t>growth</w:t>
      </w:r>
      <w:r w:rsidR="005F3CCA">
        <w:t xml:space="preserve"> </w:t>
      </w:r>
      <w:r w:rsidR="00AD5350">
        <w:t>media</w:t>
      </w:r>
      <w:r w:rsidR="00905E7E">
        <w:t xml:space="preserve"> </w:t>
      </w:r>
      <w:r w:rsidR="00AD5350">
        <w:t xml:space="preserve">(perchlorate vs control) </w:t>
      </w:r>
      <w:r w:rsidR="00980257">
        <w:t>accounted for the greatest variation within</w:t>
      </w:r>
      <w:r w:rsidR="004876F3">
        <w:t xml:space="preserve"> </w:t>
      </w:r>
      <w:r w:rsidR="00980257">
        <w:t xml:space="preserve">the defined </w:t>
      </w:r>
      <w:r w:rsidR="002362D0">
        <w:t xml:space="preserve">protein modules. </w:t>
      </w:r>
      <w:r w:rsidR="004876F3">
        <w:t xml:space="preserve">The </w:t>
      </w:r>
      <w:r w:rsidR="000C7D8C">
        <w:t xml:space="preserve">proteins within the </w:t>
      </w:r>
      <w:r w:rsidR="004876F3">
        <w:t>blue (</w:t>
      </w:r>
      <w:r w:rsidR="00147DEC">
        <w:t xml:space="preserve">n = </w:t>
      </w:r>
      <w:r w:rsidR="004876F3">
        <w:t>743) and turquoise (</w:t>
      </w:r>
      <w:r w:rsidR="00147DEC">
        <w:t xml:space="preserve">n = </w:t>
      </w:r>
      <w:r w:rsidR="004876F3">
        <w:t>1014)</w:t>
      </w:r>
      <w:r w:rsidR="00621EFC">
        <w:t xml:space="preserve"> module</w:t>
      </w:r>
      <w:r w:rsidR="004876F3">
        <w:t xml:space="preserve"> yielded the highest correlation with growth media (0.974 and -0.973 respectively). </w:t>
      </w:r>
      <w:r w:rsidR="00AD5350">
        <w:t>Quantitative protein abundance</w:t>
      </w:r>
      <w:r w:rsidR="00980257">
        <w:t xml:space="preserve"> analysis revealed that p</w:t>
      </w:r>
      <w:r w:rsidR="004876F3">
        <w:t>r</w:t>
      </w:r>
      <w:r w:rsidR="00FB0B77">
        <w:t xml:space="preserve">oteins in the blue module </w:t>
      </w:r>
      <w:r w:rsidR="004876F3">
        <w:t xml:space="preserve">were increased in </w:t>
      </w:r>
      <w:r w:rsidR="00AD5350">
        <w:t>perchlorate-</w:t>
      </w:r>
      <w:r w:rsidR="004876F3">
        <w:t>incubated cell</w:t>
      </w:r>
      <w:r w:rsidR="00AD5350">
        <w:t>s,</w:t>
      </w:r>
      <w:r w:rsidR="004876F3">
        <w:t xml:space="preserve"> whil</w:t>
      </w:r>
      <w:r w:rsidR="002362D0">
        <w:t xml:space="preserve">e the turquoise module </w:t>
      </w:r>
      <w:r w:rsidR="004876F3">
        <w:t>p</w:t>
      </w:r>
      <w:r w:rsidR="003E2802">
        <w:t xml:space="preserve">roteins were </w:t>
      </w:r>
      <w:r w:rsidR="00DE0B7D">
        <w:t xml:space="preserve">decreased in the </w:t>
      </w:r>
      <w:r w:rsidR="00AD5350">
        <w:t xml:space="preserve">perchlorate </w:t>
      </w:r>
      <w:r w:rsidR="00DE0B7D">
        <w:t xml:space="preserve">treatment. </w:t>
      </w:r>
      <w:r w:rsidR="00AD5350">
        <w:t>P</w:t>
      </w:r>
      <w:r w:rsidR="00FB410D">
        <w:t>roteins within these modules are indicators of a metabolic response to perchlorates</w:t>
      </w:r>
      <w:r w:rsidR="002362D0">
        <w:t>.</w:t>
      </w:r>
    </w:p>
    <w:p w14:paraId="5B9DD489" w14:textId="0458F828" w:rsidR="00DE0B7D" w:rsidRDefault="00AE455A" w:rsidP="00DE0B7D">
      <w:pPr>
        <w:pStyle w:val="BodyText"/>
        <w:spacing w:line="247" w:lineRule="auto"/>
      </w:pPr>
      <w:r>
        <w:rPr>
          <w:i/>
        </w:rPr>
        <w:t>Oxidative and c</w:t>
      </w:r>
      <w:r w:rsidR="00621EFC">
        <w:rPr>
          <w:i/>
        </w:rPr>
        <w:t xml:space="preserve">haotropic </w:t>
      </w:r>
      <w:r>
        <w:rPr>
          <w:i/>
        </w:rPr>
        <w:t>s</w:t>
      </w:r>
      <w:r w:rsidR="003C3E85">
        <w:rPr>
          <w:i/>
        </w:rPr>
        <w:t>tress.</w:t>
      </w:r>
      <w:r w:rsidR="003C3E85">
        <w:t xml:space="preserve"> </w:t>
      </w:r>
      <w:r w:rsidR="00FB0B77">
        <w:t xml:space="preserve"> </w:t>
      </w:r>
      <w:r w:rsidR="00DE0B7D">
        <w:t xml:space="preserve">The top significant proteins with the highest LFC </w:t>
      </w:r>
      <w:r w:rsidR="000F7A1D">
        <w:t xml:space="preserve">were involved cell membrane maintenance and adhesion. </w:t>
      </w:r>
      <w:r w:rsidR="00AD5350">
        <w:t xml:space="preserve">This </w:t>
      </w:r>
      <w:r w:rsidR="00DE0B7D">
        <w:t xml:space="preserve">includes </w:t>
      </w:r>
      <w:r w:rsidR="00621EFC">
        <w:t>PspA-IM30 (</w:t>
      </w:r>
      <w:r w:rsidR="000F7A1D">
        <w:t>LFC</w:t>
      </w:r>
      <w:r w:rsidR="00CE20F7">
        <w:t xml:space="preserve"> </w:t>
      </w:r>
      <w:r w:rsidR="00442AFE">
        <w:t>+1.3) and</w:t>
      </w:r>
      <w:r w:rsidR="00CE20F7">
        <w:t xml:space="preserve"> glycosyl hydrolase (LFC </w:t>
      </w:r>
      <w:r w:rsidR="00442AFE">
        <w:t>+</w:t>
      </w:r>
      <w:r w:rsidR="00CE20F7">
        <w:t>2.3</w:t>
      </w:r>
      <w:r w:rsidR="000F7A1D">
        <w:t>)</w:t>
      </w:r>
      <w:r w:rsidR="00442AFE">
        <w:t xml:space="preserve"> </w:t>
      </w:r>
      <w:r w:rsidR="00C76E20">
        <w:t>which are involved in maintaining the integrity and stability of membranes under these</w:t>
      </w:r>
      <w:r w:rsidR="00621EFC">
        <w:t xml:space="preserve"> stresses. </w:t>
      </w:r>
      <w:r w:rsidR="00AD5350">
        <w:t>Here we present</w:t>
      </w:r>
      <w:r w:rsidR="00DE0B7D">
        <w:t xml:space="preserve"> proteomic evidence </w:t>
      </w:r>
      <w:r w:rsidR="00AD5350">
        <w:t>of a marine psychrophile mitigating</w:t>
      </w:r>
      <w:r w:rsidR="00147DEC">
        <w:t xml:space="preserve"> oxidative</w:t>
      </w:r>
      <w:r w:rsidR="00DE0B7D">
        <w:t xml:space="preserve"> and chaotropic stress which </w:t>
      </w:r>
      <w:r w:rsidR="00AD5350">
        <w:t>has a</w:t>
      </w:r>
      <w:r w:rsidR="00DE0B7D">
        <w:t xml:space="preserve"> destabilizing effect </w:t>
      </w:r>
      <w:r w:rsidR="00AD5350">
        <w:t xml:space="preserve">on </w:t>
      </w:r>
      <w:r w:rsidR="002362D0">
        <w:t>glycan macromolecules.</w:t>
      </w:r>
    </w:p>
    <w:p w14:paraId="176A7550" w14:textId="028ABF80" w:rsidR="00147DEC" w:rsidRDefault="00AE455A" w:rsidP="000F7A1D">
      <w:pPr>
        <w:pStyle w:val="BodyText"/>
        <w:spacing w:line="247" w:lineRule="auto"/>
      </w:pPr>
      <w:r>
        <w:rPr>
          <w:i/>
        </w:rPr>
        <w:t>Transport and m</w:t>
      </w:r>
      <w:r w:rsidR="00147DEC">
        <w:rPr>
          <w:i/>
        </w:rPr>
        <w:t>ovement</w:t>
      </w:r>
      <w:r w:rsidR="00621EFC">
        <w:rPr>
          <w:i/>
        </w:rPr>
        <w:t>.</w:t>
      </w:r>
      <w:r w:rsidR="00621EFC">
        <w:t xml:space="preserve"> </w:t>
      </w:r>
      <w:r w:rsidR="00C10BE3">
        <w:t>D</w:t>
      </w:r>
      <w:r w:rsidR="00C55D88">
        <w:t>ecrease</w:t>
      </w:r>
      <w:r w:rsidR="00AD5350">
        <w:t>s in</w:t>
      </w:r>
      <w:r w:rsidR="00C55D88">
        <w:t xml:space="preserve"> </w:t>
      </w:r>
      <w:r w:rsidR="006E0E13">
        <w:t xml:space="preserve">TonB dependent receptor abundance in perchlorate treatments </w:t>
      </w:r>
      <w:r w:rsidR="00C55D88">
        <w:t xml:space="preserve">(LFC </w:t>
      </w:r>
      <w:r w:rsidR="00FB410D">
        <w:t>-</w:t>
      </w:r>
      <w:r w:rsidR="006E0E13">
        <w:t>2.9</w:t>
      </w:r>
      <w:r w:rsidR="00CE7B53">
        <w:t>)</w:t>
      </w:r>
      <w:r w:rsidR="00C55D88">
        <w:t xml:space="preserve"> </w:t>
      </w:r>
      <w:r w:rsidR="006E0E13">
        <w:t xml:space="preserve">implies a decrease in the </w:t>
      </w:r>
      <w:r w:rsidR="00E44240">
        <w:t xml:space="preserve">ability to </w:t>
      </w:r>
      <w:r w:rsidR="006E0E13">
        <w:t xml:space="preserve">transport molecules across membranes. </w:t>
      </w:r>
      <w:r w:rsidR="00147DEC">
        <w:t>Additionally</w:t>
      </w:r>
      <w:r w:rsidR="00AD5350">
        <w:t>,</w:t>
      </w:r>
      <w:r w:rsidR="00147DEC">
        <w:t xml:space="preserve"> perchlorates in these experiments decreased the abundance of flagellin</w:t>
      </w:r>
      <w:r w:rsidR="00FB410D">
        <w:t xml:space="preserve"> (LFC -1.9)</w:t>
      </w:r>
      <w:r w:rsidR="005F3CCA">
        <w:t xml:space="preserve">, </w:t>
      </w:r>
      <w:r w:rsidR="00147DEC">
        <w:t>indicating that movement ceas</w:t>
      </w:r>
      <w:r w:rsidR="00CE7B53">
        <w:t xml:space="preserve">es with this particular stress, </w:t>
      </w:r>
      <w:r w:rsidR="00147DEC">
        <w:t xml:space="preserve">contrary to previous reports of </w:t>
      </w:r>
      <w:r w:rsidR="00147DEC">
        <w:rPr>
          <w:i/>
        </w:rPr>
        <w:t>Cp</w:t>
      </w:r>
      <w:r w:rsidR="00147DEC">
        <w:t>34H in amended brines (</w:t>
      </w:r>
      <w:r w:rsidR="00147DEC" w:rsidRPr="000C7D8C">
        <w:t>Mudge et al. 2021</w:t>
      </w:r>
      <w:r w:rsidR="00147DEC">
        <w:t xml:space="preserve">). </w:t>
      </w:r>
    </w:p>
    <w:p w14:paraId="2896F9EE" w14:textId="2B24D0BF" w:rsidR="004876F3" w:rsidRPr="000F7A1D" w:rsidRDefault="004A26AC" w:rsidP="005F3CCA">
      <w:pPr>
        <w:pStyle w:val="BodyText"/>
        <w:spacing w:line="247" w:lineRule="auto"/>
      </w:pPr>
      <w:r>
        <w:rPr>
          <w:i/>
        </w:rPr>
        <w:t xml:space="preserve">Cellular </w:t>
      </w:r>
      <w:r w:rsidR="00AE455A">
        <w:rPr>
          <w:i/>
        </w:rPr>
        <w:t>a</w:t>
      </w:r>
      <w:r w:rsidR="00147DEC">
        <w:rPr>
          <w:i/>
        </w:rPr>
        <w:t xml:space="preserve">dhesion as </w:t>
      </w:r>
      <w:r w:rsidR="00FB410D">
        <w:rPr>
          <w:i/>
        </w:rPr>
        <w:t xml:space="preserve">a </w:t>
      </w:r>
      <w:r w:rsidR="00AE455A">
        <w:rPr>
          <w:i/>
        </w:rPr>
        <w:t>b</w:t>
      </w:r>
      <w:r w:rsidR="00147DEC">
        <w:rPr>
          <w:i/>
        </w:rPr>
        <w:t>iosignature</w:t>
      </w:r>
      <w:r>
        <w:t xml:space="preserve">. </w:t>
      </w:r>
      <w:r w:rsidR="00AD5350">
        <w:t>The von Willebrand factor</w:t>
      </w:r>
      <w:r w:rsidR="005478A9">
        <w:t xml:space="preserve"> domain A </w:t>
      </w:r>
      <w:r w:rsidR="00AD5350">
        <w:t>protein</w:t>
      </w:r>
      <w:r w:rsidR="002362D0">
        <w:t xml:space="preserve"> (vWA)</w:t>
      </w:r>
      <w:r w:rsidR="00AD5350">
        <w:t xml:space="preserve"> exhibited the most substantial increase in abundance (LFC +3.7).</w:t>
      </w:r>
      <w:r w:rsidR="004C6EAA">
        <w:t xml:space="preserve"> </w:t>
      </w:r>
      <w:r w:rsidR="00AD5350">
        <w:t>K</w:t>
      </w:r>
      <w:r w:rsidR="004C6EAA">
        <w:t>nown for its involvement in extracellular adhesion activities in eukaryotes</w:t>
      </w:r>
      <w:r w:rsidR="002362D0">
        <w:t xml:space="preserve"> and </w:t>
      </w:r>
      <w:r w:rsidR="00CE7B53">
        <w:t>its</w:t>
      </w:r>
      <w:r w:rsidR="004C6EAA">
        <w:t xml:space="preserve"> role in coordinating the reception of divalent cations such as Mg</w:t>
      </w:r>
      <w:r w:rsidR="004C6EAA">
        <w:rPr>
          <w:vertAlign w:val="superscript"/>
        </w:rPr>
        <w:t>2+</w:t>
      </w:r>
      <w:r w:rsidR="002362D0">
        <w:rPr>
          <w:vertAlign w:val="superscript"/>
        </w:rPr>
        <w:t xml:space="preserve"> </w:t>
      </w:r>
      <w:r w:rsidR="00AD5350">
        <w:t>in prokaryotes.</w:t>
      </w:r>
      <w:r w:rsidR="00424307">
        <w:t xml:space="preserve"> </w:t>
      </w:r>
      <w:r w:rsidR="004C6EAA">
        <w:t xml:space="preserve">The combination of membrane enhancing and repairing proteins </w:t>
      </w:r>
      <w:r w:rsidR="00CE7B53">
        <w:t>with the observ</w:t>
      </w:r>
      <w:r w:rsidR="005478A9">
        <w:t xml:space="preserve">ed increase of this vWA protein </w:t>
      </w:r>
      <w:r w:rsidR="00AD5350">
        <w:t>suggests increased physical</w:t>
      </w:r>
      <w:r w:rsidR="004C6EAA">
        <w:t xml:space="preserve"> cell</w:t>
      </w:r>
      <w:r w:rsidR="00AD5350">
        <w:t>ular</w:t>
      </w:r>
      <w:r w:rsidR="004C6EAA">
        <w:t xml:space="preserve"> adhesion </w:t>
      </w:r>
      <w:r w:rsidR="00AD5350">
        <w:t>when exposed to perchlorates</w:t>
      </w:r>
      <w:r w:rsidR="000C7D8C">
        <w:t>.</w:t>
      </w:r>
      <w:r w:rsidR="004C6EAA">
        <w:t xml:space="preserve"> </w:t>
      </w:r>
      <w:r w:rsidR="00AD5350">
        <w:t>B</w:t>
      </w:r>
      <w:r w:rsidR="004C6EAA">
        <w:t xml:space="preserve">iomarkers </w:t>
      </w:r>
      <w:r w:rsidR="00AD5350">
        <w:t xml:space="preserve">or microscopic observations </w:t>
      </w:r>
      <w:r w:rsidR="004C6EAA">
        <w:t xml:space="preserve">of </w:t>
      </w:r>
      <w:r w:rsidR="00FB410D">
        <w:t>this physical reaction</w:t>
      </w:r>
      <w:r w:rsidR="005478A9">
        <w:t xml:space="preserve"> could</w:t>
      </w:r>
      <w:r w:rsidR="004C6EAA">
        <w:t xml:space="preserve"> </w:t>
      </w:r>
      <w:r w:rsidR="00AD5350">
        <w:t>represent a novel</w:t>
      </w:r>
      <w:r w:rsidR="005478A9">
        <w:t xml:space="preserve"> indicator of</w:t>
      </w:r>
      <w:r w:rsidR="004C6EAA">
        <w:t xml:space="preserve"> cell survival in response to perchlorate.</w:t>
      </w:r>
      <w:r w:rsidR="003344BA">
        <w:t xml:space="preserve"> </w:t>
      </w:r>
      <w:r w:rsidR="002362D0">
        <w:t>T</w:t>
      </w:r>
      <w:r w:rsidR="003344BA">
        <w:t xml:space="preserve">hese pathways are currently being explored in salt nodules from the Atacama </w:t>
      </w:r>
      <w:r w:rsidR="002362D0">
        <w:t>D</w:t>
      </w:r>
      <w:r w:rsidR="00E22BDE">
        <w:t>esert, a M</w:t>
      </w:r>
      <w:r w:rsidR="003344BA">
        <w:t>ars analog here on earth</w:t>
      </w:r>
      <w:r w:rsidR="002362D0">
        <w:t>.</w:t>
      </w:r>
      <w:r w:rsidR="003344BA">
        <w:t xml:space="preserve"> </w:t>
      </w:r>
    </w:p>
    <w:p w14:paraId="49531A35" w14:textId="6DA75097" w:rsidR="00C92F6B" w:rsidRDefault="00A75767">
      <w:pPr>
        <w:pStyle w:val="BodyText"/>
        <w:spacing w:line="247" w:lineRule="auto"/>
        <w:ind w:right="118"/>
        <w:rPr>
          <w:b/>
        </w:rPr>
      </w:pPr>
      <w:r>
        <w:rPr>
          <w:b/>
        </w:rPr>
        <w:t xml:space="preserve">References: </w:t>
      </w:r>
    </w:p>
    <w:p w14:paraId="4F3F5421" w14:textId="7EB4893B" w:rsidR="00944832" w:rsidRPr="00944832" w:rsidRDefault="00944832" w:rsidP="006924BB">
      <w:pPr>
        <w:pStyle w:val="BodyText"/>
        <w:spacing w:line="247" w:lineRule="auto"/>
        <w:ind w:left="0" w:right="118" w:firstLine="0"/>
        <w:rPr>
          <w:noProof/>
          <w:szCs w:val="24"/>
        </w:rPr>
      </w:pPr>
      <w:r>
        <w:rPr>
          <w:noProof/>
          <w:szCs w:val="24"/>
        </w:rPr>
        <w:t xml:space="preserve">Choi H, Kim S, Fermin D, et al., (2015) </w:t>
      </w:r>
      <w:r>
        <w:rPr>
          <w:i/>
          <w:noProof/>
          <w:szCs w:val="24"/>
        </w:rPr>
        <w:t xml:space="preserve">Journal of Proteomics </w:t>
      </w:r>
      <w:r w:rsidR="00560E8E">
        <w:rPr>
          <w:noProof/>
          <w:szCs w:val="24"/>
        </w:rPr>
        <w:t>129: 121-126</w:t>
      </w:r>
    </w:p>
    <w:p w14:paraId="294DF523" w14:textId="1CD91675" w:rsidR="00944832" w:rsidRDefault="00944832" w:rsidP="006924BB">
      <w:pPr>
        <w:pStyle w:val="BodyText"/>
        <w:spacing w:line="247" w:lineRule="auto"/>
        <w:ind w:left="0" w:right="118" w:firstLine="0"/>
        <w:rPr>
          <w:noProof/>
          <w:szCs w:val="24"/>
        </w:rPr>
      </w:pPr>
      <w:r>
        <w:rPr>
          <w:noProof/>
          <w:szCs w:val="24"/>
        </w:rPr>
        <w:t xml:space="preserve">Eng J and Hoopman M (2013) </w:t>
      </w:r>
      <w:r>
        <w:rPr>
          <w:i/>
          <w:noProof/>
          <w:szCs w:val="24"/>
        </w:rPr>
        <w:t xml:space="preserve">PROTEOMICS </w:t>
      </w:r>
      <w:r>
        <w:rPr>
          <w:noProof/>
          <w:szCs w:val="24"/>
        </w:rPr>
        <w:t>13(1):22-24</w:t>
      </w:r>
    </w:p>
    <w:p w14:paraId="6DAA5161" w14:textId="71BC4489" w:rsidR="00944832" w:rsidRPr="00944832" w:rsidRDefault="00944832" w:rsidP="006924BB">
      <w:pPr>
        <w:pStyle w:val="BodyText"/>
        <w:spacing w:line="247" w:lineRule="auto"/>
        <w:ind w:left="0" w:right="118" w:firstLine="0"/>
        <w:rPr>
          <w:noProof/>
          <w:szCs w:val="24"/>
        </w:rPr>
      </w:pPr>
      <w:r>
        <w:rPr>
          <w:noProof/>
          <w:szCs w:val="24"/>
        </w:rPr>
        <w:t xml:space="preserve">Eng J, Hoopman M, Jahan T, et al. (2015) </w:t>
      </w:r>
      <w:r>
        <w:rPr>
          <w:i/>
          <w:noProof/>
          <w:szCs w:val="24"/>
        </w:rPr>
        <w:t xml:space="preserve">Journal of the American Society for Mass Spectrometry </w:t>
      </w:r>
      <w:r>
        <w:rPr>
          <w:noProof/>
          <w:szCs w:val="24"/>
        </w:rPr>
        <w:t>26(1):1865</w:t>
      </w:r>
    </w:p>
    <w:p w14:paraId="0ABE76C8" w14:textId="163BBBF9" w:rsidR="00424307" w:rsidRDefault="00424307" w:rsidP="006924BB">
      <w:pPr>
        <w:pStyle w:val="BodyText"/>
        <w:spacing w:line="247" w:lineRule="auto"/>
        <w:ind w:left="0" w:right="118" w:firstLine="0"/>
        <w:rPr>
          <w:noProof/>
          <w:szCs w:val="24"/>
        </w:rPr>
      </w:pPr>
      <w:r w:rsidRPr="003D31C1">
        <w:rPr>
          <w:noProof/>
          <w:szCs w:val="24"/>
        </w:rPr>
        <w:t xml:space="preserve">Langfelder P and Horvath S. BMC Bioinformatics </w:t>
      </w:r>
      <w:r w:rsidR="007F0778">
        <w:rPr>
          <w:noProof/>
          <w:szCs w:val="24"/>
        </w:rPr>
        <w:t>(</w:t>
      </w:r>
      <w:r w:rsidRPr="003D31C1">
        <w:rPr>
          <w:noProof/>
          <w:szCs w:val="24"/>
        </w:rPr>
        <w:t>2008</w:t>
      </w:r>
      <w:r w:rsidR="007F0778">
        <w:rPr>
          <w:noProof/>
          <w:szCs w:val="24"/>
        </w:rPr>
        <w:t xml:space="preserve">) </w:t>
      </w:r>
      <w:r w:rsidR="007F0778">
        <w:rPr>
          <w:i/>
          <w:noProof/>
          <w:szCs w:val="24"/>
        </w:rPr>
        <w:t>BMC Bioinformatics</w:t>
      </w:r>
      <w:r w:rsidR="007F0778">
        <w:rPr>
          <w:noProof/>
          <w:szCs w:val="24"/>
        </w:rPr>
        <w:t xml:space="preserve"> 9(1):1–13</w:t>
      </w:r>
    </w:p>
    <w:p w14:paraId="31108793" w14:textId="5952ED3D" w:rsidR="00424307" w:rsidRDefault="006924BB" w:rsidP="006924BB">
      <w:pPr>
        <w:pStyle w:val="BodyText"/>
        <w:spacing w:line="247" w:lineRule="auto"/>
        <w:ind w:left="0" w:right="118" w:firstLine="0"/>
        <w:rPr>
          <w:noProof/>
          <w:szCs w:val="24"/>
        </w:rPr>
      </w:pPr>
      <w:r w:rsidRPr="003D31C1">
        <w:rPr>
          <w:noProof/>
          <w:szCs w:val="24"/>
        </w:rPr>
        <w:t>Mud</w:t>
      </w:r>
      <w:r w:rsidR="007F0778">
        <w:rPr>
          <w:noProof/>
          <w:szCs w:val="24"/>
        </w:rPr>
        <w:t xml:space="preserve">ge MC, Nunn BL, Firth E, et al. (2021) </w:t>
      </w:r>
      <w:r w:rsidR="007F0778">
        <w:rPr>
          <w:i/>
          <w:noProof/>
          <w:szCs w:val="24"/>
        </w:rPr>
        <w:t xml:space="preserve">Environmental Microbiology </w:t>
      </w:r>
      <w:r w:rsidRPr="003D31C1">
        <w:rPr>
          <w:noProof/>
          <w:szCs w:val="24"/>
        </w:rPr>
        <w:t>23(7):3840–3866</w:t>
      </w:r>
    </w:p>
    <w:p w14:paraId="5D643292" w14:textId="6C97BEFB" w:rsidR="00944832" w:rsidRPr="00944832" w:rsidRDefault="00944832" w:rsidP="006924BB">
      <w:pPr>
        <w:pStyle w:val="BodyText"/>
        <w:spacing w:line="247" w:lineRule="auto"/>
        <w:ind w:left="0" w:right="118" w:firstLine="0"/>
        <w:rPr>
          <w:noProof/>
          <w:szCs w:val="24"/>
        </w:rPr>
      </w:pPr>
      <w:r>
        <w:rPr>
          <w:noProof/>
          <w:szCs w:val="24"/>
        </w:rPr>
        <w:t xml:space="preserve">Nesvizhskii A, Keller A, Kolker E, et al., (2003) </w:t>
      </w:r>
      <w:r>
        <w:rPr>
          <w:i/>
          <w:noProof/>
          <w:szCs w:val="24"/>
        </w:rPr>
        <w:t xml:space="preserve">Analytical Chemistry </w:t>
      </w:r>
      <w:r>
        <w:rPr>
          <w:noProof/>
          <w:szCs w:val="24"/>
        </w:rPr>
        <w:t>75(17):4646-4658</w:t>
      </w:r>
    </w:p>
    <w:sectPr w:rsidR="00944832" w:rsidRPr="00944832" w:rsidSect="00377C00">
      <w:type w:val="continuous"/>
      <w:pgSz w:w="12240" w:h="15840"/>
      <w:pgMar w:top="1360" w:right="1320" w:bottom="280" w:left="1340" w:header="0" w:footer="0" w:gutter="0"/>
      <w:cols w:num="2"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6B"/>
    <w:rsid w:val="00006C2C"/>
    <w:rsid w:val="000C7D8C"/>
    <w:rsid w:val="000F7A1D"/>
    <w:rsid w:val="00136B89"/>
    <w:rsid w:val="00147DEC"/>
    <w:rsid w:val="001D25E9"/>
    <w:rsid w:val="002362D0"/>
    <w:rsid w:val="00291A23"/>
    <w:rsid w:val="003344BA"/>
    <w:rsid w:val="00377C00"/>
    <w:rsid w:val="003C3E85"/>
    <w:rsid w:val="003E2802"/>
    <w:rsid w:val="00424307"/>
    <w:rsid w:val="00442AFE"/>
    <w:rsid w:val="00456280"/>
    <w:rsid w:val="004606FD"/>
    <w:rsid w:val="004876F3"/>
    <w:rsid w:val="004A1CC8"/>
    <w:rsid w:val="004A26AC"/>
    <w:rsid w:val="004C6EAA"/>
    <w:rsid w:val="005478A9"/>
    <w:rsid w:val="0055093D"/>
    <w:rsid w:val="00560E8E"/>
    <w:rsid w:val="00590FF3"/>
    <w:rsid w:val="005F3CCA"/>
    <w:rsid w:val="00621EFC"/>
    <w:rsid w:val="00627EC8"/>
    <w:rsid w:val="006924BB"/>
    <w:rsid w:val="006E0E13"/>
    <w:rsid w:val="00726297"/>
    <w:rsid w:val="00743701"/>
    <w:rsid w:val="007F0778"/>
    <w:rsid w:val="00836897"/>
    <w:rsid w:val="008539E9"/>
    <w:rsid w:val="00905E7E"/>
    <w:rsid w:val="009076DA"/>
    <w:rsid w:val="0094387C"/>
    <w:rsid w:val="00944832"/>
    <w:rsid w:val="00980257"/>
    <w:rsid w:val="009E61EF"/>
    <w:rsid w:val="00A318D4"/>
    <w:rsid w:val="00A75767"/>
    <w:rsid w:val="00A84092"/>
    <w:rsid w:val="00A84A6C"/>
    <w:rsid w:val="00AA463A"/>
    <w:rsid w:val="00AD5350"/>
    <w:rsid w:val="00AE455A"/>
    <w:rsid w:val="00B9071D"/>
    <w:rsid w:val="00B9653B"/>
    <w:rsid w:val="00BC39EB"/>
    <w:rsid w:val="00C10BE3"/>
    <w:rsid w:val="00C25DC2"/>
    <w:rsid w:val="00C55D88"/>
    <w:rsid w:val="00C76E20"/>
    <w:rsid w:val="00C92F6B"/>
    <w:rsid w:val="00CE20F7"/>
    <w:rsid w:val="00CE7B53"/>
    <w:rsid w:val="00DB6E24"/>
    <w:rsid w:val="00DE0B7D"/>
    <w:rsid w:val="00E22BDE"/>
    <w:rsid w:val="00E44240"/>
    <w:rsid w:val="00E71645"/>
    <w:rsid w:val="00E83B54"/>
    <w:rsid w:val="00E86E25"/>
    <w:rsid w:val="00E95E95"/>
    <w:rsid w:val="00EF28AF"/>
    <w:rsid w:val="00F51283"/>
    <w:rsid w:val="00FB0B77"/>
    <w:rsid w:val="00FB410D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4A911"/>
  <w15:docId w15:val="{164C751E-0E41-44B8-B71C-FFD2C5F2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993333"/>
      <w:u w:val="single" w:color="993333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color w:val="993333"/>
      <w:u w:val="single" w:color="993333"/>
    </w:rPr>
  </w:style>
  <w:style w:type="character" w:customStyle="1" w:styleId="ListLabel3">
    <w:name w:val="ListLabel 3"/>
    <w:qFormat/>
    <w:rPr>
      <w:color w:val="993333"/>
      <w:u w:val="single" w:color="993333"/>
    </w:rPr>
  </w:style>
  <w:style w:type="character" w:customStyle="1" w:styleId="ListLabel4">
    <w:name w:val="ListLabel 4"/>
    <w:qFormat/>
    <w:rPr>
      <w:color w:val="993333"/>
      <w:u w:val="single" w:color="993333"/>
    </w:rPr>
  </w:style>
  <w:style w:type="character" w:customStyle="1" w:styleId="ListLabel5">
    <w:name w:val="ListLabel 5"/>
    <w:qFormat/>
    <w:rPr>
      <w:color w:val="993333"/>
      <w:u w:val="single" w:color="993333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pPr>
      <w:ind w:left="100" w:firstLine="288"/>
      <w:jc w:val="both"/>
    </w:pPr>
    <w:rPr>
      <w:sz w:val="20"/>
      <w:szCs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A1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CC8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CC8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C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924BB"/>
    <w:rPr>
      <w:rFonts w:ascii="Times New Roman" w:eastAsia="Times New Roman" w:hAnsi="Times New Roman" w:cs="Times New Roman"/>
      <w:sz w:val="22"/>
    </w:rPr>
  </w:style>
  <w:style w:type="paragraph" w:styleId="Revision">
    <w:name w:val="Revision"/>
    <w:hidden/>
    <w:uiPriority w:val="99"/>
    <w:semiHidden/>
    <w:rsid w:val="00AD5350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AbSciCon2019 Abstract</vt:lpstr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AbSciCon2019 Abstract</dc:title>
  <dc:subject>Astrobiology</dc:subject>
  <dc:creator>LPI</dc:creator>
  <cp:keywords/>
  <dc:description/>
  <cp:lastModifiedBy>Brook Nunn</cp:lastModifiedBy>
  <cp:revision>2</cp:revision>
  <dcterms:created xsi:type="dcterms:W3CDTF">2024-01-12T22:34:00Z</dcterms:created>
  <dcterms:modified xsi:type="dcterms:W3CDTF">2024-01-12T22:34:00Z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GrammarlyDocumentId">
    <vt:lpwstr>02a864bff907549d21b60454998e740caa243105e85def123d6a2c5e12cf02a7</vt:lpwstr>
  </property>
</Properties>
</file>